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6BE" w:rsidRPr="00401D8C" w:rsidRDefault="003216BE" w:rsidP="003216BE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</w:t>
      </w:r>
    </w:p>
    <w:p w:rsidR="003216BE" w:rsidRPr="00401D8C" w:rsidRDefault="003216BE" w:rsidP="003216BE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3216BE" w:rsidRDefault="003216BE" w:rsidP="003216BE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Дополнительному с</w:t>
      </w: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3216BE" w:rsidRPr="00401D8C" w:rsidRDefault="003216BE" w:rsidP="003216BE">
      <w:pPr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19.03.2021 №2 </w:t>
      </w:r>
    </w:p>
    <w:p w:rsidR="003216BE" w:rsidRDefault="003216BE" w:rsidP="003F65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F6513" w:rsidRPr="008A47CE" w:rsidRDefault="003F6513" w:rsidP="003F65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A47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17. Порядок проведения </w:t>
      </w:r>
      <w:proofErr w:type="spellStart"/>
      <w:r w:rsidRPr="008A47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межучрежденческих</w:t>
      </w:r>
      <w:proofErr w:type="spellEnd"/>
      <w:r w:rsidRPr="008A47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</w:p>
    <w:p w:rsidR="003F6513" w:rsidRDefault="003F6513" w:rsidP="003F6513">
      <w:pPr>
        <w:spacing w:after="0" w:line="240" w:lineRule="auto"/>
        <w:ind w:firstLine="708"/>
        <w:jc w:val="both"/>
        <w:rPr>
          <w:bCs/>
          <w:sz w:val="28"/>
          <w:szCs w:val="28"/>
        </w:rPr>
      </w:pPr>
    </w:p>
    <w:p w:rsidR="003C2370" w:rsidRPr="003C2370" w:rsidRDefault="003C2370" w:rsidP="003C2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Настоящий Порядок разработан в</w:t>
      </w:r>
      <w:r w:rsidR="00F75014"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соответствии </w:t>
      </w:r>
      <w:r w:rsidR="007B33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положениями </w:t>
      </w:r>
      <w:r w:rsidR="00F75014"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</w:t>
      </w:r>
      <w:r w:rsidR="007B33E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F75014"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V </w:t>
      </w:r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Методических рекомендаций по способам оплаты медицинской помощи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согласно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которому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межучрежденческие</w:t>
      </w:r>
      <w:proofErr w:type="spellEnd"/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расчеты рекомендуется осуществлять с использованием двух моделей организации оплаты:</w:t>
      </w:r>
    </w:p>
    <w:p w:rsidR="003C2370" w:rsidRPr="003C2370" w:rsidRDefault="003C2370" w:rsidP="003C237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>- через страховую медицинскую организацию (по тарифам, установленным тарифным соглашением);</w:t>
      </w:r>
    </w:p>
    <w:p w:rsidR="003C2370" w:rsidRPr="003C2370" w:rsidRDefault="003C2370" w:rsidP="003C237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рамках гражданско-правовых договоров между медицинскими организациями без участия страховой медицинской организации (заключение гражданско-правовых договоров на общих основаниях, предусмотренных Гражданским </w:t>
      </w:r>
      <w:hyperlink r:id="rId8" w:history="1">
        <w:r w:rsidRPr="003C2370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кодексом</w:t>
        </w:r>
      </w:hyperlink>
      <w:r w:rsidRPr="003C2370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3C2370" w:rsidRDefault="003C2370" w:rsidP="003C2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использовании модели оплаты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межучрежденческих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межучрежденческих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расчетах.</w:t>
      </w:r>
    </w:p>
    <w:p w:rsidR="007B33E0" w:rsidRDefault="003C2370" w:rsidP="003C2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Медицинскими организациями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 с указанием информации о медицинской организации, выдавшей направление. </w:t>
      </w:r>
      <w:proofErr w:type="gramEnd"/>
    </w:p>
    <w:p w:rsidR="003C2370" w:rsidRDefault="003C2370" w:rsidP="003C23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Страховые медицинские организации </w:t>
      </w:r>
      <w:r w:rsidR="007C157C">
        <w:rPr>
          <w:rFonts w:ascii="Times New Roman" w:hAnsi="Times New Roman" w:cs="Times New Roman"/>
          <w:sz w:val="26"/>
          <w:szCs w:val="26"/>
        </w:rPr>
        <w:t xml:space="preserve"> (далее-СМО) </w:t>
      </w:r>
      <w:r>
        <w:rPr>
          <w:rFonts w:ascii="Times New Roman" w:hAnsi="Times New Roman" w:cs="Times New Roman"/>
          <w:sz w:val="26"/>
          <w:szCs w:val="26"/>
        </w:rPr>
        <w:t>осуществляют оплату услуг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>
        <w:rPr>
          <w:rFonts w:ascii="Times New Roman" w:hAnsi="Times New Roman" w:cs="Times New Roman"/>
          <w:sz w:val="26"/>
          <w:szCs w:val="26"/>
        </w:rPr>
        <w:t>я медицинской организации-инициатора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вмешательства, исследования, за выполнение отдельных медицинских вмешательств, исследований по направлениям, выданным данной медицинской организацией.</w:t>
      </w:r>
    </w:p>
    <w:p w:rsidR="003C2370" w:rsidRPr="003C2370" w:rsidRDefault="003C2370" w:rsidP="00F7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17.1. Понятийный аппарат:</w:t>
      </w:r>
    </w:p>
    <w:p w:rsidR="00630C48" w:rsidRDefault="003F6513" w:rsidP="007B33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Внешние медицинские услуги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диагностические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или лабораторные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выполненные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едицинск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ой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ей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-исполнител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ем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едицинск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ой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и</w:t>
      </w:r>
      <w:r w:rsidR="00882F3C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-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заказчик</w:t>
      </w:r>
      <w:r w:rsidR="00882F3C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а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отсутствием возможности предоставления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самостоятельно),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пациенту в рамках конкретного случая лечения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30C48" w:rsidRP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30C4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исходя из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hyperlink r:id="rId9" w:history="1">
        <w:r w:rsidR="00630C48" w:rsidRPr="00E172E3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стандартов</w:t>
        </w:r>
      </w:hyperlink>
      <w:r w:rsidR="00630C4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помощи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30C4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клинических рекомендаций (протоколов лечения) по вопросам оказания медицинской помощи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>, п</w:t>
      </w:r>
      <w:r w:rsidR="00630C48" w:rsidRPr="002B6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орядков 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профилактических ме</w:t>
      </w:r>
      <w:r w:rsidR="00630C48" w:rsidRPr="002B6F18">
        <w:rPr>
          <w:rFonts w:ascii="Times New Roman" w:eastAsia="Times New Roman" w:hAnsi="Times New Roman" w:cs="Times New Roman"/>
          <w:sz w:val="27"/>
          <w:szCs w:val="27"/>
          <w:lang w:eastAsia="ru-RU"/>
        </w:rPr>
        <w:t>роприятий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2E16BA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условиях </w:t>
      </w:r>
      <w:r w:rsidR="002E16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круглосуточного или </w:t>
      </w:r>
      <w:r w:rsidR="002E16BA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дневного</w:t>
      </w:r>
      <w:r w:rsidR="002E16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стационара (Приложение № 1 к настоящему Порядку);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E16BA" w:rsidRDefault="002E16BA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посещений или обращений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амбулаторных условиях, в том числе профилактических мероприятий  </w:t>
      </w:r>
      <w:r w:rsidR="003F6513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 № 2 к настоящему Порядку)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Медицинская организация-исполнитель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застрахованным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ОМС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"/>
      </w:r>
      <w:r w:rsidR="007C157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F651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Медицинская организация-заказчик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МО-заказчик) – медицинская организация, направившая в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медицинскую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организацию-исполнитель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застрахованного по ОМС гражданина</w:t>
      </w:r>
      <w:r w:rsidR="00882F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(или)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биологический материал для получения внешних медицинских услуг, </w:t>
      </w:r>
    </w:p>
    <w:p w:rsidR="003F651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Направление на получение внешних медицинских услуг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в </w:t>
      </w:r>
      <w:r w:rsidRPr="006C46A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МО-исполнител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е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аправление)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окумент,</w:t>
      </w:r>
      <w:r w:rsidR="00882F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оформленный МО-заказчиком, в котором указыва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тся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3F651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необходимы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застрахованному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услуг, </w:t>
      </w:r>
    </w:p>
    <w:p w:rsidR="003F651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поступления пациента в стационар (дневной стационар),</w:t>
      </w:r>
    </w:p>
    <w:p w:rsidR="003F651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-дата оказания медицинской помощи в амбулаторных условиях.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МО-заказчик и МО-исполнитель обеспечивают учет 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аправлений. МО-исполнитель осуществляет хранение 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аправлений не менее 6 месяцев после завершения финансового года.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17.2. </w:t>
      </w:r>
      <w:r w:rsidR="007C15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рамках 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взаимодействия участников системы ОМС при проведении взаиморасчетов.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МО-исполнитель: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17.2.1. формирует счета на оплату 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внешних услуг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CD577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Внешние медицинские услуги»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пре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2E16BA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ставляет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их в ХКФОМС</w:t>
      </w:r>
      <w:r w:rsidR="002E16BA" w:rsidRPr="002E16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30C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r w:rsidR="002E16BA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СМО 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порядке;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17.2.2. одновременно со счетами на внешние медицинские услуги, указанными в п.17.2.1.</w:t>
      </w:r>
      <w:r w:rsidR="00F20D21" w:rsidRP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ставляет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ХКФОМС 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3-х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рабочих дней  после представления счетов 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электронном 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виде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Протоколы согласования внешних медицинских услуг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оказанных  лицам, застрахованным на территории Хабаровского края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за его пределами 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Протокол) с подтверждением на бума</w:t>
      </w:r>
      <w:bookmarkStart w:id="0" w:name="_GoBack"/>
      <w:bookmarkEnd w:id="0"/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жном носителе;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СМО 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электронном 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виде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C157C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0D21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Протоколы согласования внешних медицинских услуг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, оказанных  лицам, застрахованным на территории Хабаровского края</w:t>
      </w:r>
      <w:r w:rsidR="0061097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1097A"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с подтверждением на бумажном носителе</w:t>
      </w:r>
      <w:r w:rsidR="00F20D2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F6513" w:rsidRPr="00CD5775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17.3. Учет внешних медицинских услуг, выполненных МО-исполнителем, осуществляется отдельно от 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5775">
        <w:rPr>
          <w:rFonts w:ascii="Times New Roman" w:eastAsia="Times New Roman" w:hAnsi="Times New Roman" w:cs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17.4. Расчеты СМО с МО, участвующими в системе взаиморасчетов.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Финансирование МО-заказчика за отчетный месяц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МО-заказчиком счетов;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тарифах. 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Финансирование МО-исполнителя за отчетный месяц включает стоимость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выполненных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 внешних медицинских услуги и рассчитывается по формуле:</w:t>
      </w:r>
    </w:p>
    <w:p w:rsidR="003F6513" w:rsidRPr="00E172E3" w:rsidRDefault="003F6513" w:rsidP="003F651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выполненных для МО-заказчика.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Исключение СМО оплаченных внешних услуг из Протокола производится на основании Письма-отказа, согласованного МО-заказчиком и МО-исполнителем </w:t>
      </w:r>
    </w:p>
    <w:p w:rsidR="003F6513" w:rsidRPr="00E172E3" w:rsidRDefault="003F6513" w:rsidP="003F6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17.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</w:t>
      </w:r>
      <w:r w:rsidRPr="00E172E3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 первичной дифференциальной диагностики пневмонии в условиях диагностических центров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2"/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амбулаторном этапе в день госпитализации. </w:t>
      </w:r>
    </w:p>
    <w:p w:rsidR="003F6513" w:rsidRDefault="003F6513" w:rsidP="003F6513">
      <w:pPr>
        <w:spacing w:after="0" w:line="24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17.</w:t>
      </w:r>
      <w:r w:rsidR="00B57F0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рамках межучережденческих взаиморасчетов осуществляется оплата консультаций с применением телемедицинских технологий (далее - ТМК), проводимых в соответствии с Порядком, утвержденным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Минздавом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России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3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 тарифам, установленным Соглашением, за исключением услуги «Дистанционное предоставление заключения (описание, интерпретация) в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референс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-центре в целях получения повторного экспертного мнения по сложному диагностическому случаю», которая осуществляется по самостоятельному тарифу.</w:t>
      </w:r>
    </w:p>
    <w:p w:rsidR="00B57F03" w:rsidRPr="00E172E3" w:rsidRDefault="00B57F03" w:rsidP="00B5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1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 </w:t>
      </w:r>
      <w:proofErr w:type="gramStart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 за</w:t>
      </w:r>
      <w:proofErr w:type="gramEnd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проведением взаиморасчетов при предоставлении внешних медицинских услуг осуществ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ляется Х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КФОМС и СМО 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на основании информации, представляемой медицинскими организациями.</w:t>
      </w:r>
    </w:p>
    <w:p w:rsidR="00B57F03" w:rsidRPr="00E172E3" w:rsidRDefault="00B57F03" w:rsidP="003F6513">
      <w:pPr>
        <w:spacing w:after="0" w:line="24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6513" w:rsidRPr="00E172E3" w:rsidRDefault="003F6513" w:rsidP="003F651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3F6513" w:rsidRDefault="003F6513" w:rsidP="005E365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Приложение 1</w:t>
      </w:r>
    </w:p>
    <w:p w:rsidR="005E3656" w:rsidRPr="005E3656" w:rsidRDefault="005E3656" w:rsidP="005E365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</w:t>
      </w: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</w:t>
      </w:r>
      <w:proofErr w:type="spellStart"/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межучрежденческих</w:t>
      </w:r>
      <w:proofErr w:type="spellEnd"/>
    </w:p>
    <w:p w:rsidR="005E3656" w:rsidRPr="005E3656" w:rsidRDefault="005E3656" w:rsidP="005E365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взаиморасчетов при предоставлении</w:t>
      </w:r>
    </w:p>
    <w:p w:rsidR="005E3656" w:rsidRPr="008A47CE" w:rsidRDefault="005E3656" w:rsidP="005E365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внешних медицинских услуг</w:t>
      </w:r>
    </w:p>
    <w:p w:rsidR="005E3656" w:rsidRPr="00E172E3" w:rsidRDefault="005E3656" w:rsidP="003F651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3F6513" w:rsidRPr="00E172E3" w:rsidRDefault="003F6513" w:rsidP="003F6513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3F6513" w:rsidRPr="00E172E3" w:rsidRDefault="003F6513" w:rsidP="003F6513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ПЕРЕЧЕНЬ</w:t>
      </w:r>
    </w:p>
    <w:p w:rsidR="003F6513" w:rsidRPr="00E172E3" w:rsidRDefault="003F6513" w:rsidP="003F6513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видов диагностических и лабораторных услуг, оплачиваемых</w:t>
      </w:r>
    </w:p>
    <w:p w:rsidR="003F6513" w:rsidRPr="00E172E3" w:rsidRDefault="003F6513" w:rsidP="003F6513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3F6513" w:rsidRPr="00E172E3" w:rsidRDefault="003F6513" w:rsidP="003F6513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внешних медицинских услуг </w:t>
      </w:r>
      <w:r w:rsidR="00B77B2E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в рамках случая лечения в условиях стационаров, дневных стационаров </w:t>
      </w:r>
    </w:p>
    <w:tbl>
      <w:tblPr>
        <w:tblStyle w:val="7"/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8870"/>
      </w:tblGrid>
      <w:tr w:rsidR="003F6513" w:rsidRPr="00E172E3" w:rsidTr="00A30463">
        <w:trPr>
          <w:trHeight w:val="673"/>
          <w:tblHeader/>
        </w:trPr>
        <w:tc>
          <w:tcPr>
            <w:tcW w:w="593" w:type="dxa"/>
            <w:vAlign w:val="center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№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п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>/п</w:t>
            </w:r>
          </w:p>
        </w:tc>
        <w:tc>
          <w:tcPr>
            <w:tcW w:w="8870" w:type="dxa"/>
            <w:vAlign w:val="center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Виды диагностических услуг</w:t>
            </w:r>
          </w:p>
        </w:tc>
      </w:tr>
      <w:tr w:rsidR="003F6513" w:rsidRPr="00E172E3" w:rsidTr="00A30463">
        <w:trPr>
          <w:trHeight w:val="441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Лабораторное исследование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19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2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3F6513" w:rsidRPr="00E172E3" w:rsidTr="00A30463">
        <w:trPr>
          <w:trHeight w:val="425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3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Компьютерная томография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17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4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Компьютерная томография с внутривенным усилением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09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5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Лечебно-диагностическое эндоскопическое исследование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15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6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Магнитно-резонансная томография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21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7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Магнитно-резонансная томография с контрастным усилением</w:t>
            </w:r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00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8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онкомаркеров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аппаратом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эксперт-класса</w:t>
            </w:r>
            <w:proofErr w:type="gramEnd"/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00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9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proofErr w:type="spellStart"/>
            <w:r w:rsidRPr="00E172E3">
              <w:rPr>
                <w:sz w:val="27"/>
                <w:szCs w:val="27"/>
                <w:lang w:eastAsia="ja-JP"/>
              </w:rPr>
              <w:t>Видеоколоноскопия</w:t>
            </w:r>
            <w:proofErr w:type="spellEnd"/>
          </w:p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3F6513" w:rsidRPr="00E172E3" w:rsidTr="00A30463">
        <w:trPr>
          <w:trHeight w:val="400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10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proofErr w:type="gramStart"/>
            <w:r w:rsidRPr="00E172E3">
              <w:rPr>
                <w:sz w:val="27"/>
                <w:szCs w:val="27"/>
                <w:lang w:eastAsia="ja-JP"/>
              </w:rPr>
              <w:t>Патолого-анатомическое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исследование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иммуногистохимических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методов</w:t>
            </w:r>
          </w:p>
        </w:tc>
      </w:tr>
      <w:tr w:rsidR="003F6513" w:rsidRPr="00E172E3" w:rsidTr="00A30463">
        <w:trPr>
          <w:trHeight w:val="400"/>
        </w:trPr>
        <w:tc>
          <w:tcPr>
            <w:tcW w:w="593" w:type="dxa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11</w:t>
            </w:r>
          </w:p>
        </w:tc>
        <w:tc>
          <w:tcPr>
            <w:tcW w:w="8870" w:type="dxa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Цитологические исследования </w:t>
            </w:r>
          </w:p>
        </w:tc>
      </w:tr>
      <w:tr w:rsidR="003F6513" w:rsidRPr="00E172E3" w:rsidTr="00A30463">
        <w:trPr>
          <w:trHeight w:val="441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12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3F6513" w:rsidRPr="00E172E3" w:rsidTr="00A30463">
        <w:trPr>
          <w:trHeight w:val="561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13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3F6513" w:rsidRPr="00E172E3" w:rsidTr="00A30463">
        <w:trPr>
          <w:trHeight w:val="554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14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3F6513" w:rsidRPr="00E172E3" w:rsidTr="00A30463">
        <w:trPr>
          <w:trHeight w:val="713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lastRenderedPageBreak/>
              <w:t>15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проточной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цитометрии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</w:p>
          <w:p w:rsidR="003F6513" w:rsidRPr="00E172E3" w:rsidRDefault="003F6513" w:rsidP="00A30463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хемилюминисценции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</w:p>
        </w:tc>
      </w:tr>
      <w:tr w:rsidR="003F6513" w:rsidRPr="00E172E3" w:rsidTr="00A30463">
        <w:trPr>
          <w:trHeight w:val="560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16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ИФА-диагностика </w:t>
            </w:r>
          </w:p>
        </w:tc>
      </w:tr>
      <w:tr w:rsidR="003F6513" w:rsidRPr="00E172E3" w:rsidTr="00A30463">
        <w:trPr>
          <w:trHeight w:val="560"/>
        </w:trPr>
        <w:tc>
          <w:tcPr>
            <w:tcW w:w="593" w:type="dxa"/>
            <w:shd w:val="clear" w:color="auto" w:fill="auto"/>
          </w:tcPr>
          <w:p w:rsidR="003F6513" w:rsidRPr="00E172E3" w:rsidRDefault="003F6513" w:rsidP="00A30463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17</w:t>
            </w:r>
          </w:p>
        </w:tc>
        <w:tc>
          <w:tcPr>
            <w:tcW w:w="8870" w:type="dxa"/>
            <w:shd w:val="clear" w:color="auto" w:fill="auto"/>
          </w:tcPr>
          <w:p w:rsidR="003F6513" w:rsidRPr="00E172E3" w:rsidRDefault="003F6513" w:rsidP="00A30463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коронавируса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нос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>-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и ротоглотки методом ПЦР </w:t>
            </w:r>
          </w:p>
        </w:tc>
      </w:tr>
    </w:tbl>
    <w:p w:rsidR="003F6513" w:rsidRPr="00E172E3" w:rsidRDefault="003F6513" w:rsidP="003F65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E476E" w:rsidRDefault="00BE476E" w:rsidP="00BE47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Приложение </w:t>
      </w:r>
      <w:r>
        <w:rPr>
          <w:rFonts w:ascii="Times New Roman" w:eastAsia="Times New Roman" w:hAnsi="Times New Roman" w:cs="Times New Roman"/>
          <w:sz w:val="27"/>
          <w:szCs w:val="27"/>
          <w:lang w:eastAsia="ja-JP"/>
        </w:rPr>
        <w:t>2</w:t>
      </w:r>
    </w:p>
    <w:p w:rsidR="00BE476E" w:rsidRPr="005E3656" w:rsidRDefault="00BE476E" w:rsidP="00BE47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</w:t>
      </w: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</w:t>
      </w:r>
      <w:proofErr w:type="spellStart"/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межучрежденческих</w:t>
      </w:r>
      <w:proofErr w:type="spellEnd"/>
    </w:p>
    <w:p w:rsidR="00BE476E" w:rsidRPr="005E3656" w:rsidRDefault="00BE476E" w:rsidP="00BE47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взаиморасчетов при предоставлении</w:t>
      </w:r>
    </w:p>
    <w:p w:rsidR="00BE476E" w:rsidRPr="008A47CE" w:rsidRDefault="00BE476E" w:rsidP="00BE47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E36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внешних медицинских услуг</w:t>
      </w:r>
    </w:p>
    <w:p w:rsidR="00BE476E" w:rsidRPr="00E172E3" w:rsidRDefault="00BE476E" w:rsidP="00BE47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BE476E" w:rsidRPr="00E172E3" w:rsidRDefault="00BE476E" w:rsidP="00BE476E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BE476E" w:rsidRPr="00E172E3" w:rsidRDefault="00BE476E" w:rsidP="00BE476E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ПЕРЕЧЕНЬ</w:t>
      </w:r>
    </w:p>
    <w:p w:rsidR="00BE476E" w:rsidRPr="00E172E3" w:rsidRDefault="00BE476E" w:rsidP="00BE476E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видов диагностических и лабораторных услуг, оплачиваемых</w:t>
      </w:r>
    </w:p>
    <w:p w:rsidR="00BE476E" w:rsidRPr="00E172E3" w:rsidRDefault="00BE476E" w:rsidP="00BE476E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BE476E" w:rsidRPr="00E172E3" w:rsidRDefault="00BE476E" w:rsidP="00BE476E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внешних медицинских услуг </w:t>
      </w:r>
      <w:r>
        <w:rPr>
          <w:rFonts w:ascii="Times New Roman" w:eastAsia="Times New Roman" w:hAnsi="Times New Roman" w:cs="Times New Roman"/>
          <w:sz w:val="27"/>
          <w:szCs w:val="27"/>
          <w:lang w:eastAsia="ja-JP"/>
        </w:rPr>
        <w:t>в рамках случая лечения в амбулаторных условиях</w:t>
      </w:r>
    </w:p>
    <w:tbl>
      <w:tblPr>
        <w:tblStyle w:val="7"/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8870"/>
      </w:tblGrid>
      <w:tr w:rsidR="00BE476E" w:rsidRPr="00E172E3" w:rsidTr="009C4881">
        <w:trPr>
          <w:trHeight w:val="673"/>
          <w:tblHeader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№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п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>/п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Виды диагностических услуг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Лабораторное исследование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2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1147B5">
              <w:rPr>
                <w:sz w:val="27"/>
                <w:szCs w:val="27"/>
                <w:lang w:eastAsia="ja-JP"/>
              </w:rPr>
              <w:t>Цитологические исследования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3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BC04DC">
              <w:rPr>
                <w:sz w:val="27"/>
                <w:szCs w:val="27"/>
                <w:lang w:eastAsia="ja-JP"/>
              </w:rPr>
              <w:t>онкомаркеров</w:t>
            </w:r>
            <w:proofErr w:type="spellEnd"/>
            <w:r w:rsidRPr="00BC04DC">
              <w:rPr>
                <w:sz w:val="27"/>
                <w:szCs w:val="27"/>
                <w:lang w:eastAsia="ja-JP"/>
              </w:rPr>
              <w:t xml:space="preserve"> аппаратом </w:t>
            </w:r>
            <w:proofErr w:type="gramStart"/>
            <w:r w:rsidRPr="00BC04DC">
              <w:rPr>
                <w:sz w:val="27"/>
                <w:szCs w:val="27"/>
                <w:lang w:eastAsia="ja-JP"/>
              </w:rPr>
              <w:t>эксперт-класса</w:t>
            </w:r>
            <w:proofErr w:type="gramEnd"/>
            <w:r w:rsidRPr="00BC04DC">
              <w:rPr>
                <w:sz w:val="27"/>
                <w:szCs w:val="27"/>
                <w:lang w:eastAsia="ja-JP"/>
              </w:rPr>
              <w:t xml:space="preserve"> 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4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proofErr w:type="spellStart"/>
            <w:r w:rsidRPr="00BC04DC">
              <w:rPr>
                <w:sz w:val="27"/>
                <w:szCs w:val="27"/>
                <w:lang w:eastAsia="ja-JP"/>
              </w:rPr>
              <w:t>Видеоколоноскопия</w:t>
            </w:r>
            <w:proofErr w:type="spellEnd"/>
            <w:r w:rsidRPr="00BC04DC">
              <w:rPr>
                <w:sz w:val="27"/>
                <w:szCs w:val="27"/>
                <w:lang w:eastAsia="ja-JP"/>
              </w:rPr>
              <w:t xml:space="preserve"> 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5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>Автоматические (закрытые системы) биохимич</w:t>
            </w:r>
            <w:r>
              <w:rPr>
                <w:sz w:val="27"/>
                <w:szCs w:val="27"/>
                <w:lang w:eastAsia="ja-JP"/>
              </w:rPr>
              <w:t xml:space="preserve">еские исследования заболеваний 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6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7</w:t>
            </w:r>
          </w:p>
        </w:tc>
        <w:tc>
          <w:tcPr>
            <w:tcW w:w="8870" w:type="dxa"/>
            <w:vAlign w:val="center"/>
          </w:tcPr>
          <w:p w:rsidR="00BE476E" w:rsidRPr="00BC04DC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BC04DC">
              <w:rPr>
                <w:sz w:val="27"/>
                <w:szCs w:val="27"/>
                <w:lang w:eastAsia="ja-JP"/>
              </w:rPr>
              <w:t>проточной</w:t>
            </w:r>
            <w:proofErr w:type="gramEnd"/>
            <w:r w:rsidRPr="00BC04DC">
              <w:rPr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BC04DC">
              <w:rPr>
                <w:sz w:val="27"/>
                <w:szCs w:val="27"/>
                <w:lang w:eastAsia="ja-JP"/>
              </w:rPr>
              <w:t>цитометрии</w:t>
            </w:r>
            <w:proofErr w:type="spellEnd"/>
            <w:r w:rsidRPr="00BC04DC">
              <w:rPr>
                <w:sz w:val="27"/>
                <w:szCs w:val="27"/>
                <w:lang w:eastAsia="ja-JP"/>
              </w:rPr>
              <w:t xml:space="preserve"> </w:t>
            </w:r>
          </w:p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 xml:space="preserve">и </w:t>
            </w:r>
            <w:proofErr w:type="spellStart"/>
            <w:r w:rsidRPr="00BC04DC">
              <w:rPr>
                <w:sz w:val="27"/>
                <w:szCs w:val="27"/>
                <w:lang w:eastAsia="ja-JP"/>
              </w:rPr>
              <w:t>хемилюминисценции</w:t>
            </w:r>
            <w:proofErr w:type="spellEnd"/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8</w:t>
            </w:r>
          </w:p>
        </w:tc>
        <w:tc>
          <w:tcPr>
            <w:tcW w:w="8870" w:type="dxa"/>
            <w:vAlign w:val="center"/>
          </w:tcPr>
          <w:p w:rsidR="00BE476E" w:rsidRPr="00BC04DC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Исследование гормонов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9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BC04DC">
              <w:rPr>
                <w:sz w:val="27"/>
                <w:szCs w:val="27"/>
                <w:lang w:eastAsia="ja-JP"/>
              </w:rPr>
              <w:t>ИФА-диагностика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10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Рентгенография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11</w:t>
            </w:r>
          </w:p>
        </w:tc>
        <w:tc>
          <w:tcPr>
            <w:tcW w:w="8870" w:type="dxa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Ф</w:t>
            </w:r>
            <w:r w:rsidRPr="00BC04DC">
              <w:rPr>
                <w:sz w:val="27"/>
                <w:szCs w:val="27"/>
                <w:lang w:eastAsia="ja-JP"/>
              </w:rPr>
              <w:t>люорография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lastRenderedPageBreak/>
              <w:t>12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1147B5">
              <w:rPr>
                <w:sz w:val="27"/>
                <w:szCs w:val="27"/>
                <w:lang w:eastAsia="ja-JP"/>
              </w:rPr>
              <w:t>Маммография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13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1147B5" w:rsidRDefault="00BE476E" w:rsidP="009C4881">
            <w:pPr>
              <w:ind w:firstLine="7"/>
              <w:rPr>
                <w:sz w:val="27"/>
                <w:szCs w:val="27"/>
                <w:lang w:val="en-US" w:eastAsia="ja-JP"/>
              </w:rPr>
            </w:pPr>
            <w:r>
              <w:rPr>
                <w:sz w:val="27"/>
                <w:szCs w:val="27"/>
                <w:lang w:eastAsia="ja-JP"/>
              </w:rPr>
              <w:t>ПЦР-диагностика (</w:t>
            </w:r>
            <w:r>
              <w:rPr>
                <w:sz w:val="27"/>
                <w:szCs w:val="27"/>
                <w:lang w:val="en-US" w:eastAsia="ja-JP"/>
              </w:rPr>
              <w:t>Real time)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14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1147B5" w:rsidRDefault="00BE476E" w:rsidP="009C4881">
            <w:pPr>
              <w:ind w:firstLine="7"/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УЗИ-диагностика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15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proofErr w:type="spellStart"/>
            <w:r>
              <w:rPr>
                <w:sz w:val="27"/>
                <w:szCs w:val="27"/>
                <w:lang w:eastAsia="ja-JP"/>
              </w:rPr>
              <w:t>Холтеровское</w:t>
            </w:r>
            <w:proofErr w:type="spellEnd"/>
            <w:r>
              <w:rPr>
                <w:sz w:val="27"/>
                <w:szCs w:val="27"/>
                <w:lang w:eastAsia="ja-JP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ja-JP"/>
              </w:rPr>
              <w:t>мониторирование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16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 w:rsidRPr="001147B5">
              <w:rPr>
                <w:sz w:val="27"/>
                <w:szCs w:val="27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17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Ультразвуковая эндоскопия</w:t>
            </w:r>
          </w:p>
        </w:tc>
      </w:tr>
      <w:tr w:rsidR="00BE476E" w:rsidRPr="00E172E3" w:rsidTr="009C4881">
        <w:trPr>
          <w:trHeight w:val="621"/>
        </w:trPr>
        <w:tc>
          <w:tcPr>
            <w:tcW w:w="593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18</w:t>
            </w:r>
          </w:p>
        </w:tc>
        <w:tc>
          <w:tcPr>
            <w:tcW w:w="8870" w:type="dxa"/>
            <w:shd w:val="clear" w:color="auto" w:fill="auto"/>
            <w:vAlign w:val="center"/>
          </w:tcPr>
          <w:p w:rsidR="00BE476E" w:rsidRPr="00E172E3" w:rsidRDefault="00BE476E" w:rsidP="009C4881">
            <w:pPr>
              <w:rPr>
                <w:sz w:val="27"/>
                <w:szCs w:val="27"/>
                <w:lang w:eastAsia="ja-JP"/>
              </w:rPr>
            </w:pPr>
            <w:r>
              <w:rPr>
                <w:sz w:val="27"/>
                <w:szCs w:val="27"/>
                <w:lang w:eastAsia="ja-JP"/>
              </w:rPr>
              <w:t>Эндоскопические методы исследования</w:t>
            </w:r>
          </w:p>
        </w:tc>
      </w:tr>
    </w:tbl>
    <w:p w:rsidR="00BE476E" w:rsidRDefault="00BE476E" w:rsidP="00BE476E"/>
    <w:p w:rsidR="00F830CE" w:rsidRDefault="00F830CE"/>
    <w:sectPr w:rsidR="00F8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13" w:rsidRDefault="003F6513" w:rsidP="003F6513">
      <w:pPr>
        <w:spacing w:after="0" w:line="240" w:lineRule="auto"/>
      </w:pPr>
      <w:r>
        <w:separator/>
      </w:r>
    </w:p>
  </w:endnote>
  <w:endnote w:type="continuationSeparator" w:id="0">
    <w:p w:rsidR="003F6513" w:rsidRDefault="003F6513" w:rsidP="003F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13" w:rsidRDefault="003F6513" w:rsidP="003F6513">
      <w:pPr>
        <w:spacing w:after="0" w:line="240" w:lineRule="auto"/>
      </w:pPr>
      <w:r>
        <w:separator/>
      </w:r>
    </w:p>
  </w:footnote>
  <w:footnote w:type="continuationSeparator" w:id="0">
    <w:p w:rsidR="003F6513" w:rsidRDefault="003F6513" w:rsidP="003F6513">
      <w:pPr>
        <w:spacing w:after="0" w:line="240" w:lineRule="auto"/>
      </w:pPr>
      <w:r>
        <w:continuationSeparator/>
      </w:r>
    </w:p>
  </w:footnote>
  <w:footnote w:id="1">
    <w:p w:rsidR="003F6513" w:rsidRDefault="003F6513" w:rsidP="003F6513">
      <w:pPr>
        <w:pStyle w:val="a3"/>
        <w:jc w:val="both"/>
      </w:pPr>
      <w:r>
        <w:rPr>
          <w:rStyle w:val="a5"/>
          <w:rFonts w:eastAsiaTheme="majorEastAsia"/>
        </w:rPr>
        <w:footnoteRef/>
      </w:r>
      <w:r>
        <w:t xml:space="preserve"> При наличии в плановых объемах позиций соответствующих диагностических услуг,  в том числе в рамках ВМУ, установленных Комиссией,</w:t>
      </w:r>
      <w:proofErr w:type="gramStart"/>
      <w:r>
        <w:t xml:space="preserve"> .</w:t>
      </w:r>
      <w:proofErr w:type="gramEnd"/>
    </w:p>
  </w:footnote>
  <w:footnote w:id="2">
    <w:p w:rsidR="003F6513" w:rsidRDefault="003F6513" w:rsidP="003F6513">
      <w:pPr>
        <w:pStyle w:val="a3"/>
      </w:pPr>
      <w:r>
        <w:rPr>
          <w:rStyle w:val="a5"/>
        </w:rPr>
        <w:footnoteRef/>
      </w:r>
      <w:r>
        <w:t xml:space="preserve"> Под Диагностическими центрами понимаются:</w:t>
      </w:r>
    </w:p>
    <w:p w:rsidR="003F6513" w:rsidRDefault="003F6513" w:rsidP="003F6513">
      <w:pPr>
        <w:pStyle w:val="a3"/>
        <w:numPr>
          <w:ilvl w:val="0"/>
          <w:numId w:val="1"/>
        </w:numPr>
      </w:pPr>
      <w:r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3F6513" w:rsidRDefault="003F6513" w:rsidP="003F6513">
      <w:pPr>
        <w:pStyle w:val="a3"/>
        <w:numPr>
          <w:ilvl w:val="0"/>
          <w:numId w:val="1"/>
        </w:numPr>
      </w:pPr>
      <w:r>
        <w:t>Диагностические  подразделения  иных медицинских организаций.</w:t>
      </w:r>
    </w:p>
  </w:footnote>
  <w:footnote w:id="3">
    <w:p w:rsidR="003F6513" w:rsidRPr="008B0B38" w:rsidRDefault="003F6513" w:rsidP="003F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8B0B38">
        <w:rPr>
          <w:rFonts w:ascii="Times New Roman" w:hAnsi="Times New Roman" w:cs="Times New Roman"/>
        </w:rPr>
        <w:t>Приказ Минздра</w:t>
      </w:r>
      <w:r>
        <w:rPr>
          <w:rFonts w:ascii="Times New Roman" w:hAnsi="Times New Roman" w:cs="Times New Roman"/>
        </w:rPr>
        <w:t>ва России от 30.11.2017 N 965н «</w:t>
      </w:r>
      <w:r w:rsidRPr="008B0B38">
        <w:rPr>
          <w:rFonts w:ascii="Times New Roman" w:hAnsi="Times New Roman" w:cs="Times New Roman"/>
        </w:rPr>
        <w:t>Об утверждении порядка организации и оказания медицинской помощи с применением телемедицинских технологий»</w:t>
      </w:r>
      <w:r>
        <w:rPr>
          <w:rFonts w:ascii="Times New Roman" w:hAnsi="Times New Roman" w:cs="Times New Roman"/>
        </w:rPr>
        <w:t>.</w:t>
      </w:r>
    </w:p>
    <w:p w:rsidR="003F6513" w:rsidRPr="008B0B38" w:rsidRDefault="003F6513" w:rsidP="003F6513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13"/>
    <w:rsid w:val="002E16BA"/>
    <w:rsid w:val="002F1244"/>
    <w:rsid w:val="003216BE"/>
    <w:rsid w:val="003C2370"/>
    <w:rsid w:val="003F6513"/>
    <w:rsid w:val="00575B0A"/>
    <w:rsid w:val="005E3656"/>
    <w:rsid w:val="0061097A"/>
    <w:rsid w:val="00630C48"/>
    <w:rsid w:val="007B33E0"/>
    <w:rsid w:val="007C157C"/>
    <w:rsid w:val="00882F3C"/>
    <w:rsid w:val="00B57F03"/>
    <w:rsid w:val="00B77B2E"/>
    <w:rsid w:val="00B87CF1"/>
    <w:rsid w:val="00BE476E"/>
    <w:rsid w:val="00D10024"/>
    <w:rsid w:val="00F20D21"/>
    <w:rsid w:val="00F75014"/>
    <w:rsid w:val="00F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3F6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3F65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3F6513"/>
    <w:rPr>
      <w:vertAlign w:val="superscript"/>
    </w:rPr>
  </w:style>
  <w:style w:type="table" w:customStyle="1" w:styleId="7">
    <w:name w:val="Сетка таблицы7"/>
    <w:basedOn w:val="a1"/>
    <w:next w:val="a6"/>
    <w:uiPriority w:val="39"/>
    <w:rsid w:val="003F6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F6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3F6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3F65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3F6513"/>
    <w:rPr>
      <w:vertAlign w:val="superscript"/>
    </w:rPr>
  </w:style>
  <w:style w:type="table" w:customStyle="1" w:styleId="7">
    <w:name w:val="Сетка таблицы7"/>
    <w:basedOn w:val="a1"/>
    <w:next w:val="a6"/>
    <w:uiPriority w:val="39"/>
    <w:rsid w:val="003F6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F6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610C0EAA3EAA12E9AC8786B8CCCF0F0A270CDEC51C09026DBCAA91C9486546DDD7B5EF7C82430CEFF6AB56728H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5E63A1241B348B4913B1AF325CB3A4CDE0AA024D7D81F14D29A1A3j9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Солод Ольга Геннадьевна</cp:lastModifiedBy>
  <cp:revision>3</cp:revision>
  <dcterms:created xsi:type="dcterms:W3CDTF">2021-03-25T06:31:00Z</dcterms:created>
  <dcterms:modified xsi:type="dcterms:W3CDTF">2021-03-29T07:26:00Z</dcterms:modified>
</cp:coreProperties>
</file>